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2C863B63" w:rsidR="002C1220" w:rsidRPr="00996E13" w:rsidRDefault="005F10C3" w:rsidP="002C1220">
      <w:pPr>
        <w:pStyle w:val="Header"/>
        <w:tabs>
          <w:tab w:val="right" w:pos="9639"/>
        </w:tabs>
        <w:jc w:val="both"/>
        <w:rPr>
          <w:rFonts w:cs="Arial"/>
          <w:bCs/>
          <w:i/>
          <w:noProof w:val="0"/>
          <w:sz w:val="24"/>
          <w:szCs w:val="24"/>
        </w:rPr>
      </w:pPr>
      <w:bookmarkStart w:id="0" w:name="_Hlk519580081"/>
      <w:r w:rsidRPr="00996E13">
        <w:rPr>
          <w:rFonts w:cs="Arial"/>
          <w:bCs/>
          <w:noProof w:val="0"/>
          <w:sz w:val="24"/>
          <w:szCs w:val="24"/>
        </w:rPr>
        <w:t>3GPP TSG-RAN WG3 Meeting #1</w:t>
      </w:r>
      <w:r w:rsidR="006A213B" w:rsidRPr="00996E13">
        <w:rPr>
          <w:rFonts w:cs="Arial"/>
          <w:bCs/>
          <w:noProof w:val="0"/>
          <w:sz w:val="24"/>
          <w:szCs w:val="24"/>
        </w:rPr>
        <w:t>1</w:t>
      </w:r>
      <w:r w:rsidR="00CE7361">
        <w:rPr>
          <w:rFonts w:cs="Arial"/>
          <w:bCs/>
          <w:noProof w:val="0"/>
          <w:sz w:val="24"/>
          <w:szCs w:val="24"/>
        </w:rPr>
        <w:t>2</w:t>
      </w:r>
      <w:r w:rsidR="00044AC7" w:rsidRPr="00996E13">
        <w:rPr>
          <w:rFonts w:cs="Arial"/>
          <w:bCs/>
          <w:noProof w:val="0"/>
          <w:sz w:val="24"/>
          <w:szCs w:val="24"/>
        </w:rPr>
        <w:t>-e</w:t>
      </w:r>
      <w:r w:rsidR="002C1220" w:rsidRPr="00996E13">
        <w:rPr>
          <w:rFonts w:cs="Arial"/>
          <w:bCs/>
          <w:noProof w:val="0"/>
          <w:sz w:val="24"/>
          <w:szCs w:val="24"/>
        </w:rPr>
        <w:tab/>
        <w:t>R3-</w:t>
      </w:r>
      <w:r w:rsidR="00FA4A45" w:rsidRPr="00996E13">
        <w:rPr>
          <w:rFonts w:cs="Arial"/>
          <w:bCs/>
          <w:noProof w:val="0"/>
          <w:sz w:val="24"/>
          <w:szCs w:val="24"/>
        </w:rPr>
        <w:t>2</w:t>
      </w:r>
      <w:r w:rsidR="00256CDD" w:rsidRPr="00996E13">
        <w:rPr>
          <w:rFonts w:cs="Arial"/>
          <w:bCs/>
          <w:noProof w:val="0"/>
          <w:sz w:val="24"/>
          <w:szCs w:val="24"/>
        </w:rPr>
        <w:t>1</w:t>
      </w:r>
      <w:r w:rsidR="00CE7361">
        <w:rPr>
          <w:rFonts w:cs="Arial"/>
          <w:bCs/>
          <w:noProof w:val="0"/>
          <w:sz w:val="24"/>
          <w:szCs w:val="24"/>
        </w:rPr>
        <w:t>1563</w:t>
      </w:r>
    </w:p>
    <w:bookmarkEnd w:id="0"/>
    <w:p w14:paraId="5669B020" w14:textId="1AAAE5E3" w:rsidR="004C654E" w:rsidRPr="00996E13" w:rsidRDefault="00044AC7" w:rsidP="004C654E">
      <w:pPr>
        <w:pStyle w:val="Header"/>
        <w:tabs>
          <w:tab w:val="left" w:pos="2410"/>
        </w:tabs>
        <w:rPr>
          <w:rFonts w:eastAsia="MS Mincho" w:cs="Arial"/>
          <w:sz w:val="24"/>
          <w:szCs w:val="24"/>
        </w:rPr>
      </w:pPr>
      <w:r w:rsidRPr="00996E13">
        <w:rPr>
          <w:rFonts w:eastAsia="MS Mincho" w:cs="Arial"/>
          <w:sz w:val="24"/>
          <w:szCs w:val="24"/>
        </w:rPr>
        <w:t>E-meeting</w:t>
      </w:r>
      <w:r w:rsidR="00FC5FE8" w:rsidRPr="00996E13">
        <w:rPr>
          <w:rFonts w:eastAsia="MS Mincho" w:cs="Arial"/>
          <w:sz w:val="24"/>
          <w:szCs w:val="24"/>
        </w:rPr>
        <w:t xml:space="preserve">, </w:t>
      </w:r>
      <w:r w:rsidR="00CE7361">
        <w:rPr>
          <w:rFonts w:eastAsia="MS Mincho" w:cs="Arial"/>
          <w:sz w:val="24"/>
          <w:szCs w:val="24"/>
        </w:rPr>
        <w:t>17</w:t>
      </w:r>
      <w:r w:rsidR="00256CDD" w:rsidRPr="00996E13">
        <w:rPr>
          <w:rFonts w:eastAsia="MS Mincho" w:cs="Arial"/>
          <w:sz w:val="24"/>
          <w:szCs w:val="24"/>
        </w:rPr>
        <w:t xml:space="preserve"> – </w:t>
      </w:r>
      <w:r w:rsidR="00CE7361">
        <w:rPr>
          <w:rFonts w:eastAsia="MS Mincho" w:cs="Arial"/>
          <w:sz w:val="24"/>
          <w:szCs w:val="24"/>
        </w:rPr>
        <w:t>28 May</w:t>
      </w:r>
      <w:r w:rsidR="005F10C3" w:rsidRPr="00996E13">
        <w:rPr>
          <w:rFonts w:eastAsia="MS Mincho" w:cs="Arial"/>
          <w:sz w:val="24"/>
          <w:szCs w:val="24"/>
        </w:rPr>
        <w:t xml:space="preserve"> 20</w:t>
      </w:r>
      <w:r w:rsidR="00FA4A45" w:rsidRPr="00996E13">
        <w:rPr>
          <w:rFonts w:eastAsia="MS Mincho" w:cs="Arial"/>
          <w:sz w:val="24"/>
          <w:szCs w:val="24"/>
        </w:rPr>
        <w:t>2</w:t>
      </w:r>
      <w:r w:rsidR="00256CDD" w:rsidRPr="00996E13">
        <w:rPr>
          <w:rFonts w:eastAsia="MS Mincho" w:cs="Arial"/>
          <w:sz w:val="24"/>
          <w:szCs w:val="24"/>
        </w:rPr>
        <w:t>1</w:t>
      </w:r>
    </w:p>
    <w:p w14:paraId="2F96B0BD" w14:textId="77777777" w:rsidR="002F2360" w:rsidRPr="00996E13" w:rsidRDefault="002F2360" w:rsidP="002F2360">
      <w:pPr>
        <w:pStyle w:val="Header"/>
        <w:tabs>
          <w:tab w:val="left" w:pos="2410"/>
        </w:tabs>
        <w:rPr>
          <w:bCs/>
          <w:noProof w:val="0"/>
          <w:sz w:val="24"/>
        </w:rPr>
      </w:pPr>
    </w:p>
    <w:p w14:paraId="430718D4" w14:textId="79B914C5" w:rsidR="002F2360" w:rsidRPr="00996E13" w:rsidRDefault="002F2360" w:rsidP="002F2360">
      <w:pPr>
        <w:pStyle w:val="CRCoverPage"/>
        <w:tabs>
          <w:tab w:val="left" w:pos="1985"/>
          <w:tab w:val="left" w:pos="2410"/>
        </w:tabs>
        <w:rPr>
          <w:rFonts w:cs="Arial"/>
          <w:b/>
          <w:bCs/>
          <w:sz w:val="24"/>
          <w:lang w:eastAsia="ja-JP"/>
        </w:rPr>
      </w:pPr>
      <w:r w:rsidRPr="00996E13">
        <w:rPr>
          <w:rFonts w:cs="Arial"/>
          <w:b/>
          <w:bCs/>
          <w:sz w:val="24"/>
        </w:rPr>
        <w:t>Agenda item:</w:t>
      </w:r>
      <w:r w:rsidRPr="00996E13">
        <w:rPr>
          <w:rFonts w:cs="Arial"/>
          <w:b/>
          <w:bCs/>
          <w:sz w:val="24"/>
        </w:rPr>
        <w:tab/>
      </w:r>
      <w:r w:rsidR="0078220A">
        <w:rPr>
          <w:rFonts w:cs="Arial"/>
          <w:b/>
          <w:bCs/>
          <w:sz w:val="24"/>
        </w:rPr>
        <w:t>14.2</w:t>
      </w:r>
    </w:p>
    <w:p w14:paraId="02505283" w14:textId="77777777" w:rsidR="002F2360" w:rsidRPr="00996E13" w:rsidRDefault="002F2360" w:rsidP="002F2360">
      <w:pPr>
        <w:tabs>
          <w:tab w:val="left" w:pos="1985"/>
          <w:tab w:val="left" w:pos="2410"/>
        </w:tabs>
        <w:ind w:left="1985" w:hanging="1985"/>
        <w:rPr>
          <w:rFonts w:ascii="Arial" w:hAnsi="Arial" w:cs="Arial"/>
          <w:b/>
          <w:bCs/>
          <w:sz w:val="24"/>
        </w:rPr>
      </w:pPr>
      <w:r w:rsidRPr="00996E13">
        <w:rPr>
          <w:rFonts w:ascii="Arial" w:hAnsi="Arial" w:cs="Arial"/>
          <w:b/>
          <w:bCs/>
          <w:sz w:val="24"/>
        </w:rPr>
        <w:t>Source:</w:t>
      </w:r>
      <w:r w:rsidRPr="00996E13">
        <w:rPr>
          <w:rFonts w:ascii="Arial" w:hAnsi="Arial" w:cs="Arial"/>
          <w:b/>
          <w:bCs/>
          <w:sz w:val="24"/>
        </w:rPr>
        <w:tab/>
        <w:t xml:space="preserve">Nokia, </w:t>
      </w:r>
      <w:r w:rsidRPr="00996E13">
        <w:rPr>
          <w:rFonts w:ascii="Arial" w:hAnsi="Arial" w:cs="Arial"/>
          <w:b/>
          <w:bCs/>
          <w:sz w:val="24"/>
          <w:lang w:eastAsia="ja-JP"/>
        </w:rPr>
        <w:t xml:space="preserve">Nokia </w:t>
      </w:r>
      <w:r w:rsidRPr="00996E13">
        <w:rPr>
          <w:rFonts w:ascii="Arial" w:hAnsi="Arial" w:cs="Arial"/>
          <w:b/>
          <w:bCs/>
          <w:sz w:val="24"/>
        </w:rPr>
        <w:t>Shanghai Bell</w:t>
      </w:r>
    </w:p>
    <w:p w14:paraId="5E7A28BB" w14:textId="18297958" w:rsidR="00CD4C7B" w:rsidRPr="00996E13" w:rsidRDefault="00CD4C7B" w:rsidP="00EE13A8">
      <w:pPr>
        <w:tabs>
          <w:tab w:val="left" w:pos="2410"/>
        </w:tabs>
        <w:ind w:left="1985" w:hanging="1985"/>
        <w:rPr>
          <w:rFonts w:ascii="Arial" w:hAnsi="Arial" w:cs="Arial"/>
          <w:b/>
          <w:bCs/>
          <w:sz w:val="24"/>
        </w:rPr>
      </w:pPr>
      <w:r w:rsidRPr="00996E13">
        <w:rPr>
          <w:rFonts w:ascii="Arial" w:hAnsi="Arial" w:cs="Arial"/>
          <w:b/>
          <w:bCs/>
          <w:sz w:val="24"/>
        </w:rPr>
        <w:t>Title:</w:t>
      </w:r>
      <w:r w:rsidRPr="00996E13">
        <w:rPr>
          <w:rFonts w:ascii="Arial" w:hAnsi="Arial" w:cs="Arial"/>
          <w:b/>
          <w:bCs/>
          <w:sz w:val="24"/>
        </w:rPr>
        <w:tab/>
      </w:r>
      <w:r w:rsidR="00153DC6">
        <w:rPr>
          <w:rFonts w:ascii="Arial" w:hAnsi="Arial" w:cs="Arial"/>
          <w:b/>
          <w:bCs/>
          <w:sz w:val="24"/>
        </w:rPr>
        <w:t>Principles for activation and deactivation of SCG resources</w:t>
      </w:r>
    </w:p>
    <w:p w14:paraId="0F79702C" w14:textId="0AE6489D" w:rsidR="00CD4C7B" w:rsidRPr="00996E13" w:rsidRDefault="00CD4C7B" w:rsidP="00EE13A8">
      <w:pPr>
        <w:tabs>
          <w:tab w:val="left" w:pos="1985"/>
          <w:tab w:val="left" w:pos="2410"/>
        </w:tabs>
        <w:rPr>
          <w:rFonts w:ascii="Arial" w:hAnsi="Arial" w:cs="Arial"/>
          <w:b/>
          <w:bCs/>
          <w:sz w:val="24"/>
        </w:rPr>
      </w:pPr>
      <w:r w:rsidRPr="00996E13">
        <w:rPr>
          <w:rFonts w:ascii="Arial" w:hAnsi="Arial" w:cs="Arial"/>
          <w:b/>
          <w:bCs/>
          <w:sz w:val="24"/>
        </w:rPr>
        <w:t>Document for:</w:t>
      </w:r>
      <w:r w:rsidRPr="00996E13">
        <w:rPr>
          <w:rFonts w:ascii="Arial" w:hAnsi="Arial" w:cs="Arial"/>
          <w:b/>
          <w:bCs/>
          <w:sz w:val="24"/>
        </w:rPr>
        <w:tab/>
        <w:t>Discussion</w:t>
      </w:r>
    </w:p>
    <w:p w14:paraId="40D0F11F" w14:textId="3CF2C848" w:rsidR="00CD4C7B" w:rsidRPr="00996E13" w:rsidRDefault="00CD4C7B" w:rsidP="00EE13A8">
      <w:pPr>
        <w:pStyle w:val="Heading1"/>
        <w:tabs>
          <w:tab w:val="left" w:pos="2410"/>
        </w:tabs>
      </w:pPr>
      <w:r w:rsidRPr="00996E13">
        <w:t>1</w:t>
      </w:r>
      <w:r w:rsidRPr="00996E13">
        <w:tab/>
      </w:r>
      <w:r w:rsidR="0056573F" w:rsidRPr="00996E13">
        <w:t>Introduction</w:t>
      </w:r>
    </w:p>
    <w:p w14:paraId="26331C23" w14:textId="0A304FBF" w:rsidR="00BB27DB" w:rsidRDefault="00F04D2F" w:rsidP="00745202">
      <w:bookmarkStart w:id="1" w:name="_Toc474247438"/>
      <w:r w:rsidRPr="00996E13">
        <w:t>At RAN3 #11</w:t>
      </w:r>
      <w:r w:rsidR="00745202">
        <w:t>1</w:t>
      </w:r>
      <w:r w:rsidRPr="00996E13">
        <w:t xml:space="preserve">, the work on the further enhancements for DC and CA </w:t>
      </w:r>
      <w:r w:rsidR="00745202">
        <w:t>continued</w:t>
      </w:r>
      <w:r w:rsidRPr="00996E13">
        <w:t xml:space="preserve">. Concerning the efficient activation/deactivation for one SCG, </w:t>
      </w:r>
      <w:r w:rsidR="00745202">
        <w:t>some principles of the MN-initiated action were agreed:</w:t>
      </w:r>
    </w:p>
    <w:p w14:paraId="7A70099B" w14:textId="37999559" w:rsidR="00745202" w:rsidRDefault="00745202" w:rsidP="00745202">
      <w:pPr>
        <w:pStyle w:val="ListParagraph"/>
        <w:numPr>
          <w:ilvl w:val="0"/>
          <w:numId w:val="41"/>
        </w:numPr>
      </w:pPr>
      <w:r>
        <w:t xml:space="preserve">The MN may request deactivation in the Addition </w:t>
      </w:r>
      <w:proofErr w:type="gramStart"/>
      <w:r>
        <w:t>procedure;</w:t>
      </w:r>
      <w:proofErr w:type="gramEnd"/>
    </w:p>
    <w:p w14:paraId="1A033886" w14:textId="031B949E" w:rsidR="00745202" w:rsidRDefault="00745202" w:rsidP="00745202">
      <w:pPr>
        <w:pStyle w:val="ListParagraph"/>
        <w:numPr>
          <w:ilvl w:val="0"/>
          <w:numId w:val="41"/>
        </w:numPr>
      </w:pPr>
      <w:r>
        <w:t xml:space="preserve">The SN may accept the addition, but with different activation state than </w:t>
      </w:r>
      <w:proofErr w:type="gramStart"/>
      <w:r>
        <w:t>requested</w:t>
      </w:r>
      <w:r w:rsidR="00A803A4">
        <w:t>;</w:t>
      </w:r>
      <w:proofErr w:type="gramEnd"/>
    </w:p>
    <w:p w14:paraId="44967F8A" w14:textId="1434D236" w:rsidR="00A803A4" w:rsidRDefault="00A803A4" w:rsidP="00745202">
      <w:pPr>
        <w:pStyle w:val="ListParagraph"/>
        <w:numPr>
          <w:ilvl w:val="0"/>
          <w:numId w:val="41"/>
        </w:numPr>
      </w:pPr>
      <w:r>
        <w:t xml:space="preserve">The MN may request activation or deactivation of the SCG using the MN-initiated </w:t>
      </w:r>
      <w:proofErr w:type="gramStart"/>
      <w:r>
        <w:t>modification;</w:t>
      </w:r>
      <w:proofErr w:type="gramEnd"/>
    </w:p>
    <w:p w14:paraId="49711AB6" w14:textId="7868E516" w:rsidR="00A803A4" w:rsidRPr="00996E13" w:rsidRDefault="00A803A4" w:rsidP="00745202">
      <w:pPr>
        <w:pStyle w:val="ListParagraph"/>
        <w:numPr>
          <w:ilvl w:val="0"/>
          <w:numId w:val="41"/>
        </w:numPr>
      </w:pPr>
      <w:r>
        <w:t>The SN may accept the modification but with different activation status than requested.</w:t>
      </w:r>
    </w:p>
    <w:p w14:paraId="7CFCFE51" w14:textId="168E9037" w:rsidR="00F20E37" w:rsidRPr="00996E13" w:rsidRDefault="00F20E37" w:rsidP="008572DC">
      <w:r w:rsidRPr="00996E13">
        <w:t xml:space="preserve">At the last RAN2 meeting, </w:t>
      </w:r>
      <w:r w:rsidR="00A803A4">
        <w:t>on the other hand, it was decided that signalling for SCG activation change is to be done via the MN – however, details were not tackled yet.</w:t>
      </w:r>
    </w:p>
    <w:p w14:paraId="547C3B56" w14:textId="763F49FF" w:rsidR="00F04D2F" w:rsidRPr="00996E13" w:rsidRDefault="00F04D2F" w:rsidP="008572DC">
      <w:r w:rsidRPr="00996E13">
        <w:t>In this paper, we analyse the problem once again.</w:t>
      </w:r>
    </w:p>
    <w:p w14:paraId="309917E7" w14:textId="77777777" w:rsidR="00051152" w:rsidRPr="00996E13" w:rsidRDefault="00BE5235" w:rsidP="00051152">
      <w:pPr>
        <w:pStyle w:val="Heading1"/>
        <w:tabs>
          <w:tab w:val="left" w:pos="2410"/>
        </w:tabs>
      </w:pPr>
      <w:r w:rsidRPr="00996E13">
        <w:t>2</w:t>
      </w:r>
      <w:r w:rsidR="00051152" w:rsidRPr="00996E13">
        <w:tab/>
      </w:r>
      <w:r w:rsidRPr="00996E13">
        <w:t>Discussion</w:t>
      </w:r>
    </w:p>
    <w:bookmarkEnd w:id="1"/>
    <w:p w14:paraId="3DB8D48B" w14:textId="18783B67" w:rsidR="0087352F" w:rsidRDefault="0087352F" w:rsidP="00A803A4">
      <w:pPr>
        <w:pStyle w:val="Heading2"/>
      </w:pPr>
      <w:r>
        <w:t>2.1</w:t>
      </w:r>
      <w:r>
        <w:tab/>
        <w:t>Signalling method</w:t>
      </w:r>
    </w:p>
    <w:p w14:paraId="578B8FA5" w14:textId="53726664" w:rsidR="0087352F" w:rsidRDefault="0087352F" w:rsidP="0087352F">
      <w:r>
        <w:t xml:space="preserve">RAN2 has </w:t>
      </w:r>
      <w:r w:rsidR="008E2312">
        <w:t xml:space="preserve">already </w:t>
      </w:r>
      <w:r>
        <w:t xml:space="preserve">agreed </w:t>
      </w:r>
      <w:r w:rsidR="008E2312">
        <w:t xml:space="preserve">that the UE receives </w:t>
      </w:r>
      <w:r>
        <w:t xml:space="preserve">the information on SCG status from the MN. However, it does </w:t>
      </w:r>
      <w:r w:rsidR="008E2312">
        <w:t xml:space="preserve">explain how the MN signals </w:t>
      </w:r>
      <w:proofErr w:type="gramStart"/>
      <w:r w:rsidR="008E2312">
        <w:t>it, because</w:t>
      </w:r>
      <w:proofErr w:type="gramEnd"/>
      <w:r w:rsidR="008E2312">
        <w:t xml:space="preserve"> it does </w:t>
      </w:r>
      <w:r>
        <w:t xml:space="preserve">not mean it must be in MN’s RRC. In theory, </w:t>
      </w:r>
      <w:r w:rsidR="008E2312">
        <w:t>when the SN changes the SCG status (e.g. based on MN’s request or as a result of an addition), it</w:t>
      </w:r>
      <w:r>
        <w:t xml:space="preserve"> can be provided from the SN in the SCG configuration container and thus be unknown to the MN (e.g. in the EN-DC configuration). This would make implementation difficult: the MN, not knowing the SCG status, could not optimise its data handling. </w:t>
      </w:r>
    </w:p>
    <w:p w14:paraId="7027A432" w14:textId="5BA9C904" w:rsidR="0087352F" w:rsidRPr="0087352F" w:rsidRDefault="0087352F" w:rsidP="0087352F">
      <w:pPr>
        <w:rPr>
          <w:b/>
          <w:bCs/>
        </w:rPr>
      </w:pPr>
      <w:r w:rsidRPr="008E2312">
        <w:rPr>
          <w:b/>
          <w:bCs/>
        </w:rPr>
        <w:t>Proposal 1-1: The SCG status is signalled from the SN explicitly in the AP signalling. Also, in case of a HO, it is</w:t>
      </w:r>
      <w:r w:rsidRPr="0087352F">
        <w:rPr>
          <w:b/>
          <w:bCs/>
        </w:rPr>
        <w:t xml:space="preserve"> forwarded explicitly to the target MN in the AP signalling.</w:t>
      </w:r>
    </w:p>
    <w:p w14:paraId="1B787A46" w14:textId="6DCE5682" w:rsidR="00A803A4" w:rsidRDefault="00A803A4" w:rsidP="00A803A4">
      <w:pPr>
        <w:pStyle w:val="Heading2"/>
      </w:pPr>
      <w:r>
        <w:t>2.</w:t>
      </w:r>
      <w:r w:rsidR="0087352F">
        <w:t>2</w:t>
      </w:r>
      <w:r>
        <w:tab/>
        <w:t>Activation status at the Addition Preparation procedure</w:t>
      </w:r>
    </w:p>
    <w:p w14:paraId="72119A27" w14:textId="05F0A362" w:rsidR="00A803A4" w:rsidRDefault="00E73540" w:rsidP="00AA4AF2">
      <w:r>
        <w:t>At the RAN3 #111 meeting, t</w:t>
      </w:r>
      <w:r w:rsidR="007144DB">
        <w:t>w</w:t>
      </w:r>
      <w:r>
        <w:t>o options were considered:</w:t>
      </w:r>
    </w:p>
    <w:p w14:paraId="34401D2E" w14:textId="756F0A2D" w:rsidR="00E73540" w:rsidRDefault="00E73540" w:rsidP="00E73540">
      <w:pPr>
        <w:pStyle w:val="ListParagraph"/>
        <w:numPr>
          <w:ilvl w:val="0"/>
          <w:numId w:val="42"/>
        </w:numPr>
      </w:pPr>
      <w:r>
        <w:t>Using a binary indicator (so that it is possible to signal “active” explicitly</w:t>
      </w:r>
      <w:proofErr w:type="gramStart"/>
      <w:r>
        <w:t>);</w:t>
      </w:r>
      <w:proofErr w:type="gramEnd"/>
    </w:p>
    <w:p w14:paraId="3FE66040" w14:textId="7451C3D9" w:rsidR="00E73540" w:rsidRDefault="00E73540" w:rsidP="00E73540">
      <w:pPr>
        <w:pStyle w:val="ListParagraph"/>
        <w:numPr>
          <w:ilvl w:val="0"/>
          <w:numId w:val="42"/>
        </w:numPr>
      </w:pPr>
      <w:r>
        <w:t>Using a new flag for requesting the deactivated state only.</w:t>
      </w:r>
    </w:p>
    <w:p w14:paraId="7FD36459" w14:textId="06568D3A" w:rsidR="00E73540" w:rsidRDefault="00E73540" w:rsidP="00E73540">
      <w:r>
        <w:t>As it was observed at the meeting already, the 1</w:t>
      </w:r>
      <w:r w:rsidRPr="00E73540">
        <w:rPr>
          <w:vertAlign w:val="superscript"/>
        </w:rPr>
        <w:t>st</w:t>
      </w:r>
      <w:r>
        <w:t xml:space="preserve"> option effectively introduces two ways to indicate the same: a request without a flag (as per legacy handling, where SCG is always assumed to be activated) and a request with the flag set to “SCG active”. Such design has always been considered faulty in 3GPP: signalling the same in more than one way complicates testing and implementation.</w:t>
      </w:r>
    </w:p>
    <w:p w14:paraId="57CC6A1A" w14:textId="60BAABFA" w:rsidR="005B67DA" w:rsidRDefault="005B67DA" w:rsidP="00AA4AF2">
      <w:r>
        <w:t>However, there is a catch here: RAN3 also agreed that the SN may accept the Addition Request with different activation status than requested. There is no problem if the MN requests SCG to be deactivated – then the SN knows the MN supports SCG deactivation and may decide to handle the request as per Rel.17. However, if there is no flag at all, the SN does not know if the MN requests SCG to be activated, but may support it to be deactivated, or if it is pre-Rel.17 MN and does not support SCG deactivation at all.</w:t>
      </w:r>
    </w:p>
    <w:p w14:paraId="746480E4" w14:textId="777A80D7" w:rsidR="005B67DA" w:rsidRPr="00963C27" w:rsidRDefault="005B67DA" w:rsidP="00AA4AF2">
      <w:pPr>
        <w:rPr>
          <w:b/>
          <w:bCs/>
        </w:rPr>
      </w:pPr>
      <w:r w:rsidRPr="00963C27">
        <w:rPr>
          <w:b/>
          <w:bCs/>
        </w:rPr>
        <w:lastRenderedPageBreak/>
        <w:t xml:space="preserve">Observation </w:t>
      </w:r>
      <w:r w:rsidR="0087352F">
        <w:rPr>
          <w:b/>
          <w:bCs/>
        </w:rPr>
        <w:t>2</w:t>
      </w:r>
      <w:r w:rsidRPr="00963C27">
        <w:rPr>
          <w:b/>
          <w:bCs/>
        </w:rPr>
        <w:t xml:space="preserve">-1: If the request flag may have only “deactivated” value, if the Addition Request is sent without </w:t>
      </w:r>
      <w:r w:rsidR="00A85644">
        <w:rPr>
          <w:b/>
          <w:bCs/>
        </w:rPr>
        <w:t>the</w:t>
      </w:r>
      <w:r w:rsidR="00A85644" w:rsidRPr="00963C27">
        <w:rPr>
          <w:b/>
          <w:bCs/>
        </w:rPr>
        <w:t xml:space="preserve"> </w:t>
      </w:r>
      <w:r w:rsidRPr="00963C27">
        <w:rPr>
          <w:b/>
          <w:bCs/>
        </w:rPr>
        <w:t xml:space="preserve">flag, the SN may not </w:t>
      </w:r>
      <w:r w:rsidR="00A13AE6">
        <w:t>be able to determine whether to</w:t>
      </w:r>
      <w:r w:rsidR="00A13AE6" w:rsidRPr="00963C27">
        <w:rPr>
          <w:b/>
          <w:bCs/>
        </w:rPr>
        <w:t xml:space="preserve"> </w:t>
      </w:r>
      <w:r w:rsidRPr="00963C27">
        <w:rPr>
          <w:b/>
          <w:bCs/>
        </w:rPr>
        <w:t>accept the Addition with SCG deactivated.</w:t>
      </w:r>
    </w:p>
    <w:p w14:paraId="32D89539" w14:textId="3B398C93" w:rsidR="005B67DA" w:rsidRDefault="005B67DA" w:rsidP="00AA4AF2">
      <w:r>
        <w:t>Therefore, RAN3 shall consider first, if the scenario where Addition is requested with SCG activated, but the SN decides to add it deactivated is to be supported. This is not obvious: at the addition, the SN does not know if there is any data to be exchanged over the SCG-allocated bearers! So, perhaps, an autonomous decision to admit the request with SCG deactivated is doubtful.</w:t>
      </w:r>
    </w:p>
    <w:p w14:paraId="792DEA36" w14:textId="0B858F72" w:rsidR="005B67DA" w:rsidRPr="00963C27" w:rsidRDefault="005B67DA" w:rsidP="00AA4AF2">
      <w:pPr>
        <w:rPr>
          <w:b/>
          <w:bCs/>
        </w:rPr>
      </w:pPr>
      <w:r w:rsidRPr="00963C27">
        <w:rPr>
          <w:b/>
          <w:bCs/>
        </w:rPr>
        <w:t xml:space="preserve">Observation </w:t>
      </w:r>
      <w:r w:rsidR="0087352F">
        <w:rPr>
          <w:b/>
          <w:bCs/>
        </w:rPr>
        <w:t>2</w:t>
      </w:r>
      <w:r w:rsidRPr="00963C27">
        <w:rPr>
          <w:b/>
          <w:bCs/>
        </w:rPr>
        <w:t xml:space="preserve">-2: At the Addition, the SN does not know yet if the SCG is </w:t>
      </w:r>
      <w:r w:rsidR="009D6519">
        <w:rPr>
          <w:b/>
          <w:bCs/>
        </w:rPr>
        <w:t>needed</w:t>
      </w:r>
      <w:r w:rsidRPr="00963C27">
        <w:rPr>
          <w:b/>
          <w:bCs/>
        </w:rPr>
        <w:t xml:space="preserve"> </w:t>
      </w:r>
      <w:r w:rsidR="008E2312">
        <w:rPr>
          <w:b/>
          <w:bCs/>
        </w:rPr>
        <w:t xml:space="preserve">or </w:t>
      </w:r>
      <w:r w:rsidRPr="00963C27">
        <w:rPr>
          <w:b/>
          <w:bCs/>
        </w:rPr>
        <w:t>is not needed, so it may not be able to decide to admit the request with SCG deactivated.</w:t>
      </w:r>
    </w:p>
    <w:p w14:paraId="794458D1" w14:textId="1DDCBBD1" w:rsidR="00963C27" w:rsidRDefault="00963C27" w:rsidP="00AA4AF2">
      <w:r>
        <w:t>Considering the above, it is probably more reasonable to assume the SN may decide to activate SCG despite it was requested to be deactivated, bu</w:t>
      </w:r>
      <w:r w:rsidR="00A13AE6">
        <w:t>t</w:t>
      </w:r>
      <w:r>
        <w:t xml:space="preserve"> </w:t>
      </w:r>
      <w:r w:rsidR="00A13AE6">
        <w:t xml:space="preserve">as </w:t>
      </w:r>
      <w:r>
        <w:t>such not decide already at the addition to deactivate it, if the request does not indicate such possibility.</w:t>
      </w:r>
    </w:p>
    <w:p w14:paraId="3A843283" w14:textId="199B712C" w:rsidR="00963C27" w:rsidRPr="00963C27" w:rsidRDefault="00963C27" w:rsidP="00AA4AF2">
      <w:pPr>
        <w:rPr>
          <w:b/>
          <w:bCs/>
        </w:rPr>
      </w:pPr>
      <w:r w:rsidRPr="00963C27">
        <w:rPr>
          <w:b/>
          <w:bCs/>
        </w:rPr>
        <w:t xml:space="preserve">Proposal </w:t>
      </w:r>
      <w:r w:rsidR="0087352F">
        <w:rPr>
          <w:b/>
          <w:bCs/>
        </w:rPr>
        <w:t>2</w:t>
      </w:r>
      <w:r w:rsidRPr="00963C27">
        <w:rPr>
          <w:b/>
          <w:bCs/>
        </w:rPr>
        <w:t xml:space="preserve">-1: RAN3 shall assume the SN may decide to have SCG activated at the addition despite “deactivated” request, but the SN shall not deactivate SCG at the addition if the MN does not indicate </w:t>
      </w:r>
      <w:r w:rsidR="008E2312">
        <w:rPr>
          <w:b/>
          <w:bCs/>
        </w:rPr>
        <w:t>the deactivation</w:t>
      </w:r>
      <w:r w:rsidRPr="00963C27">
        <w:rPr>
          <w:b/>
          <w:bCs/>
        </w:rPr>
        <w:t xml:space="preserve"> is possible.</w:t>
      </w:r>
    </w:p>
    <w:p w14:paraId="01665E44" w14:textId="376F74DC" w:rsidR="00963C27" w:rsidRDefault="00963C27" w:rsidP="00AA4AF2">
      <w:r>
        <w:t>This means, the option 2 of the signalling is sufficient.</w:t>
      </w:r>
    </w:p>
    <w:p w14:paraId="49E2FA68" w14:textId="14E8CEB3" w:rsidR="00963C27" w:rsidRPr="00963C27" w:rsidRDefault="00963C27" w:rsidP="00AA4AF2">
      <w:pPr>
        <w:rPr>
          <w:b/>
          <w:bCs/>
        </w:rPr>
      </w:pPr>
      <w:r w:rsidRPr="00963C27">
        <w:rPr>
          <w:b/>
          <w:bCs/>
        </w:rPr>
        <w:t xml:space="preserve">Proposal </w:t>
      </w:r>
      <w:r w:rsidR="0087352F">
        <w:rPr>
          <w:b/>
          <w:bCs/>
        </w:rPr>
        <w:t>2</w:t>
      </w:r>
      <w:r w:rsidRPr="00963C27">
        <w:rPr>
          <w:b/>
          <w:bCs/>
        </w:rPr>
        <w:t>-2: At the addition request and acknowledgement, it is enough to use a new flag to indicate SCG may be or has been deactivated. No flag means SCG is active.</w:t>
      </w:r>
    </w:p>
    <w:p w14:paraId="06A712AE" w14:textId="6F3E614D" w:rsidR="005B67DA" w:rsidRDefault="00ED17F6" w:rsidP="00ED17F6">
      <w:pPr>
        <w:pStyle w:val="Heading2"/>
      </w:pPr>
      <w:r>
        <w:t>2.</w:t>
      </w:r>
      <w:r w:rsidR="0087352F">
        <w:t>3</w:t>
      </w:r>
      <w:r>
        <w:tab/>
        <w:t>MN-initiated modification</w:t>
      </w:r>
    </w:p>
    <w:p w14:paraId="6BE87EDF" w14:textId="1131D694" w:rsidR="00ED17F6" w:rsidRDefault="00ED17F6" w:rsidP="00AA4AF2">
      <w:r>
        <w:t xml:space="preserve">The agreements from RAN3 #111 suggest, the SN may accept the modification, but with different activation state. </w:t>
      </w:r>
      <w:r w:rsidR="00883EBE">
        <w:t xml:space="preserve">This is </w:t>
      </w:r>
      <w:proofErr w:type="gramStart"/>
      <w:r w:rsidR="00883EBE">
        <w:t>pretty obvious</w:t>
      </w:r>
      <w:proofErr w:type="gramEnd"/>
      <w:r w:rsidR="00883EBE">
        <w:t>, if the modification concerns SCG activation only. However, in this case, it is doubtful any flag is needed at all: if the MN requests changing SCG state, while the SN does not intend to do so, the rejection of the Modification Request shall be sufficient.</w:t>
      </w:r>
    </w:p>
    <w:p w14:paraId="4001B1F9" w14:textId="388A848C" w:rsidR="00883EBE" w:rsidRPr="00883EBE" w:rsidRDefault="00883EBE" w:rsidP="00AA4AF2">
      <w:pPr>
        <w:rPr>
          <w:b/>
          <w:bCs/>
        </w:rPr>
      </w:pPr>
      <w:r w:rsidRPr="00883EBE">
        <w:rPr>
          <w:b/>
          <w:bCs/>
        </w:rPr>
        <w:t xml:space="preserve">Observation: </w:t>
      </w:r>
      <w:r w:rsidR="0087352F">
        <w:rPr>
          <w:b/>
          <w:bCs/>
        </w:rPr>
        <w:t>3</w:t>
      </w:r>
      <w:r w:rsidRPr="00883EBE">
        <w:rPr>
          <w:b/>
          <w:bCs/>
        </w:rPr>
        <w:t>-1: If the MN requests only SCG state change, the new flag is not needed in the response – acknowledgement or rejection of the MN’s request is enough.</w:t>
      </w:r>
    </w:p>
    <w:p w14:paraId="52D236AE" w14:textId="7EAB9021" w:rsidR="00883EBE" w:rsidRDefault="00883EBE" w:rsidP="00AA4AF2">
      <w:r>
        <w:t>Bigger problem is if the MN attempts to handle two changes in one shot: for example, to add a bearer and to activate SCG at the same time; or to release a bearer and to deactivate SCG. This complicates the analysis severely and brings about the same questions as in case of the addition: shall the SN be allowed to reject activation of SCG, if a new bearer is added?</w:t>
      </w:r>
    </w:p>
    <w:p w14:paraId="16C5372E" w14:textId="33F39C16" w:rsidR="00883EBE" w:rsidRPr="00883EBE" w:rsidRDefault="00883EBE" w:rsidP="00AA4AF2">
      <w:pPr>
        <w:rPr>
          <w:b/>
          <w:bCs/>
        </w:rPr>
      </w:pPr>
      <w:r w:rsidRPr="00883EBE">
        <w:rPr>
          <w:b/>
          <w:bCs/>
        </w:rPr>
        <w:t xml:space="preserve">Observation </w:t>
      </w:r>
      <w:r w:rsidR="0087352F">
        <w:rPr>
          <w:b/>
          <w:bCs/>
        </w:rPr>
        <w:t>3</w:t>
      </w:r>
      <w:r w:rsidRPr="00883EBE">
        <w:rPr>
          <w:b/>
          <w:bCs/>
        </w:rPr>
        <w:t>-2: Combined changes of bearers and of activation status require analysis of each combination to see what shall logically be allowed.</w:t>
      </w:r>
    </w:p>
    <w:p w14:paraId="75D47A0C" w14:textId="02D01395" w:rsidR="00883EBE" w:rsidRDefault="00883EBE" w:rsidP="00AA4AF2">
      <w:r>
        <w:t>Considering this complication, it is proposed to assume in Rel.17 that the SCG activation status change shall not be combined with other changes</w:t>
      </w:r>
      <w:r w:rsidR="00562DD7">
        <w:t xml:space="preserve"> like addition of an individual bearer</w:t>
      </w:r>
      <w:r>
        <w:t>. Therefore, the new IE in the SN response is not needed.</w:t>
      </w:r>
    </w:p>
    <w:p w14:paraId="0C06573C" w14:textId="27CBC157" w:rsidR="00883EBE" w:rsidRPr="00883EBE" w:rsidRDefault="00883EBE" w:rsidP="00AA4AF2">
      <w:pPr>
        <w:rPr>
          <w:b/>
          <w:bCs/>
        </w:rPr>
      </w:pPr>
      <w:r w:rsidRPr="00883EBE">
        <w:rPr>
          <w:b/>
          <w:bCs/>
        </w:rPr>
        <w:t xml:space="preserve">Proposal </w:t>
      </w:r>
      <w:r w:rsidR="0087352F">
        <w:rPr>
          <w:b/>
          <w:bCs/>
        </w:rPr>
        <w:t>3</w:t>
      </w:r>
      <w:r w:rsidRPr="00883EBE">
        <w:rPr>
          <w:b/>
          <w:bCs/>
        </w:rPr>
        <w:t>-1: RAN3 shall assume that in Rel.17, combined change of the SCG activation state and bearer changes are not optimised; therefore, there is no need for a separate new IE in the SN’s response to the MN-initiated modification</w:t>
      </w:r>
      <w:r w:rsidR="0039691C">
        <w:rPr>
          <w:b/>
          <w:bCs/>
        </w:rPr>
        <w:t>: the acknowledgement or rejection messages are sufficient</w:t>
      </w:r>
      <w:r w:rsidRPr="00883EBE">
        <w:rPr>
          <w:b/>
          <w:bCs/>
        </w:rPr>
        <w:t>.</w:t>
      </w:r>
    </w:p>
    <w:p w14:paraId="0D8C4F85" w14:textId="0D6A34B3" w:rsidR="00ED17F6" w:rsidRDefault="00947328" w:rsidP="00947328">
      <w:pPr>
        <w:pStyle w:val="Heading2"/>
      </w:pPr>
      <w:r>
        <w:t>2.</w:t>
      </w:r>
      <w:r w:rsidR="0087352F">
        <w:t>4</w:t>
      </w:r>
      <w:r>
        <w:tab/>
        <w:t>SN-initiated change</w:t>
      </w:r>
    </w:p>
    <w:p w14:paraId="77051335" w14:textId="018D62F3" w:rsidR="00947328" w:rsidRDefault="00DC334D" w:rsidP="00AA4AF2">
      <w:r>
        <w:t xml:space="preserve">The SN </w:t>
      </w:r>
      <w:r w:rsidR="00F9336C">
        <w:t xml:space="preserve">is the master of the SCG resources. Therefore, it knows the best if there are any obstacles to deactivate or activate SCG resources. This means that in case of MN-terminated bearers, the SN shall at least be allowed to request activation – and the MN shall observe this request, unless the UE </w:t>
      </w:r>
      <w:proofErr w:type="spellStart"/>
      <w:r w:rsidR="00F9336C">
        <w:t>can not</w:t>
      </w:r>
      <w:proofErr w:type="spellEnd"/>
      <w:r w:rsidR="00F9336C">
        <w:t xml:space="preserve"> accept the activation.</w:t>
      </w:r>
    </w:p>
    <w:p w14:paraId="2819B19C" w14:textId="3A3966F0" w:rsidR="00F9336C" w:rsidRPr="0087352F" w:rsidRDefault="00F9336C" w:rsidP="00AA4AF2">
      <w:pPr>
        <w:rPr>
          <w:b/>
          <w:bCs/>
        </w:rPr>
      </w:pPr>
      <w:r w:rsidRPr="0087352F">
        <w:rPr>
          <w:b/>
          <w:bCs/>
        </w:rPr>
        <w:t xml:space="preserve">Proposal </w:t>
      </w:r>
      <w:r w:rsidR="0087352F" w:rsidRPr="0087352F">
        <w:rPr>
          <w:b/>
          <w:bCs/>
        </w:rPr>
        <w:t>4</w:t>
      </w:r>
      <w:r w:rsidRPr="0087352F">
        <w:rPr>
          <w:b/>
          <w:bCs/>
        </w:rPr>
        <w:t>-1: In case of MN-terminated bearers, the SN shall be allowed to indicate that SCG activation is required.</w:t>
      </w:r>
    </w:p>
    <w:p w14:paraId="1B402F98" w14:textId="2A30D511" w:rsidR="00F9336C" w:rsidRDefault="00F9336C" w:rsidP="00AA4AF2">
      <w:r>
        <w:t>For SN-terminate</w:t>
      </w:r>
      <w:r w:rsidR="009A69FD">
        <w:t>d</w:t>
      </w:r>
      <w:r>
        <w:t xml:space="preserve"> bearers, the SN not only manages the SCG resources, but also knows the data flow. Therefore, it is only logical it shall be also in command regarding deactivation of SCG resources.</w:t>
      </w:r>
    </w:p>
    <w:p w14:paraId="3F09D4C1" w14:textId="56A71FFB" w:rsidR="00F9336C" w:rsidRPr="0087352F" w:rsidRDefault="00F9336C" w:rsidP="00AA4AF2">
      <w:pPr>
        <w:rPr>
          <w:b/>
          <w:bCs/>
        </w:rPr>
      </w:pPr>
      <w:r w:rsidRPr="0087352F">
        <w:rPr>
          <w:b/>
          <w:bCs/>
        </w:rPr>
        <w:lastRenderedPageBreak/>
        <w:t>Proposa</w:t>
      </w:r>
      <w:r w:rsidR="0087352F" w:rsidRPr="0087352F">
        <w:rPr>
          <w:b/>
          <w:bCs/>
        </w:rPr>
        <w:t>l</w:t>
      </w:r>
      <w:r w:rsidRPr="0087352F">
        <w:rPr>
          <w:b/>
          <w:bCs/>
        </w:rPr>
        <w:t xml:space="preserve"> </w:t>
      </w:r>
      <w:r w:rsidR="0087352F" w:rsidRPr="0087352F">
        <w:rPr>
          <w:b/>
          <w:bCs/>
        </w:rPr>
        <w:t>4</w:t>
      </w:r>
      <w:r w:rsidRPr="0087352F">
        <w:rPr>
          <w:b/>
          <w:bCs/>
        </w:rPr>
        <w:t>-2: In case of SN-terminated bearers, the SN shall be allowed to indicate that SCG activation or deactivation is required.</w:t>
      </w:r>
    </w:p>
    <w:p w14:paraId="53B65B8B" w14:textId="157D86C7" w:rsidR="00F9336C" w:rsidRDefault="00F9336C" w:rsidP="00AA4AF2">
      <w:r>
        <w:t>If the above different handling is to be explicitly introduced in the signalling, it would require per-bearer S</w:t>
      </w:r>
      <w:r w:rsidR="00891C44">
        <w:t>C</w:t>
      </w:r>
      <w:r>
        <w:t xml:space="preserve">G activation handling and then “summing” the requests. This is complicated, so it is probably better to add a new IE with two states to the SN-initiated modification – but with the assumption that in case there is at least one MN-terminated </w:t>
      </w:r>
      <w:r w:rsidR="00891C44">
        <w:t xml:space="preserve">split or SCG </w:t>
      </w:r>
      <w:r>
        <w:t>bearer, the SN shall not indicate the need to deactivate SCG.</w:t>
      </w:r>
    </w:p>
    <w:p w14:paraId="3171DC6F" w14:textId="1F52E7FB" w:rsidR="00F9336C" w:rsidRDefault="00F9336C" w:rsidP="00AA4AF2">
      <w:r>
        <w:t xml:space="preserve">For the response, the situation is </w:t>
      </w:r>
      <w:r w:rsidR="0087352F">
        <w:t>similar with the MN-initiated modification: requests shall not be combined, so the existing responses from the MN to the SN’s requirement indication are sufficient.</w:t>
      </w:r>
    </w:p>
    <w:p w14:paraId="26F6E3A0" w14:textId="196C3E27" w:rsidR="0087352F" w:rsidRPr="0087352F" w:rsidRDefault="0087352F" w:rsidP="0087352F">
      <w:pPr>
        <w:rPr>
          <w:b/>
          <w:bCs/>
        </w:rPr>
      </w:pPr>
      <w:r w:rsidRPr="0087352F">
        <w:rPr>
          <w:b/>
          <w:bCs/>
        </w:rPr>
        <w:t>Proposal 4-3: A new flag with two values is added in the SN-initiated modification request. No need to add a new flag in the response from the MN.</w:t>
      </w:r>
    </w:p>
    <w:p w14:paraId="28E42E52" w14:textId="77777777" w:rsidR="000F16C4" w:rsidRPr="00996E13" w:rsidRDefault="00CD2620" w:rsidP="00E00CEF">
      <w:pPr>
        <w:pStyle w:val="Heading1"/>
      </w:pPr>
      <w:r w:rsidRPr="00996E13">
        <w:t>3</w:t>
      </w:r>
      <w:r w:rsidR="000F16C4" w:rsidRPr="00996E13">
        <w:tab/>
      </w:r>
      <w:r w:rsidRPr="00996E13">
        <w:t>Conclusions</w:t>
      </w:r>
    </w:p>
    <w:p w14:paraId="14D0A2B2" w14:textId="77777777" w:rsidR="0078220A" w:rsidRDefault="00E07BC2" w:rsidP="006A43F7">
      <w:pPr>
        <w:jc w:val="both"/>
        <w:rPr>
          <w:bCs/>
        </w:rPr>
      </w:pPr>
      <w:r>
        <w:rPr>
          <w:bCs/>
        </w:rPr>
        <w:t>In this paper, we presented a list of observations concerning handling of the activation and deactivation of the SCG resources</w:t>
      </w:r>
      <w:r w:rsidR="0078220A">
        <w:rPr>
          <w:bCs/>
        </w:rPr>
        <w:t>:</w:t>
      </w:r>
    </w:p>
    <w:p w14:paraId="35D8000A" w14:textId="77777777" w:rsidR="008E2312" w:rsidRPr="0087352F" w:rsidRDefault="008E2312" w:rsidP="008E2312">
      <w:pPr>
        <w:rPr>
          <w:b/>
          <w:bCs/>
        </w:rPr>
      </w:pPr>
      <w:r w:rsidRPr="008E2312">
        <w:rPr>
          <w:b/>
          <w:bCs/>
        </w:rPr>
        <w:t>Proposal 1-1: The SCG status is signalled from the SN explicitly in the AP signalling. Also, in case of a HO, it is</w:t>
      </w:r>
      <w:r w:rsidRPr="0087352F">
        <w:rPr>
          <w:b/>
          <w:bCs/>
        </w:rPr>
        <w:t xml:space="preserve"> forwarded explicitly to the target MN in the AP signalling.</w:t>
      </w:r>
    </w:p>
    <w:p w14:paraId="3A8661DD" w14:textId="77777777" w:rsidR="008E2312" w:rsidRPr="00963C27" w:rsidRDefault="008E2312" w:rsidP="008E2312">
      <w:pPr>
        <w:rPr>
          <w:b/>
          <w:bCs/>
        </w:rPr>
      </w:pPr>
      <w:r w:rsidRPr="00963C27">
        <w:rPr>
          <w:b/>
          <w:bCs/>
        </w:rPr>
        <w:t xml:space="preserve">Proposal </w:t>
      </w:r>
      <w:r>
        <w:rPr>
          <w:b/>
          <w:bCs/>
        </w:rPr>
        <w:t>2</w:t>
      </w:r>
      <w:r w:rsidRPr="00963C27">
        <w:rPr>
          <w:b/>
          <w:bCs/>
        </w:rPr>
        <w:t xml:space="preserve">-1: RAN3 shall assume the SN may decide to have SCG activated at the addition despite “deactivated” request, but the SN shall not deactivate SCG at the addition if the MN does not indicate </w:t>
      </w:r>
      <w:r>
        <w:rPr>
          <w:b/>
          <w:bCs/>
        </w:rPr>
        <w:t>the deactivation</w:t>
      </w:r>
      <w:r w:rsidRPr="00963C27">
        <w:rPr>
          <w:b/>
          <w:bCs/>
        </w:rPr>
        <w:t xml:space="preserve"> is possible.</w:t>
      </w:r>
    </w:p>
    <w:p w14:paraId="50653A25" w14:textId="77777777" w:rsidR="008E2312" w:rsidRPr="00963C27" w:rsidRDefault="008E2312" w:rsidP="008E2312">
      <w:pPr>
        <w:rPr>
          <w:b/>
          <w:bCs/>
        </w:rPr>
      </w:pPr>
      <w:r w:rsidRPr="00963C27">
        <w:rPr>
          <w:b/>
          <w:bCs/>
        </w:rPr>
        <w:t xml:space="preserve">Proposal </w:t>
      </w:r>
      <w:r>
        <w:rPr>
          <w:b/>
          <w:bCs/>
        </w:rPr>
        <w:t>2</w:t>
      </w:r>
      <w:r w:rsidRPr="00963C27">
        <w:rPr>
          <w:b/>
          <w:bCs/>
        </w:rPr>
        <w:t>-2: At the addition request and acknowledgement, it is enough to use a new flag to indicate SCG may be or has been deactivated. No flag means SCG is active.</w:t>
      </w:r>
    </w:p>
    <w:p w14:paraId="567475A2" w14:textId="77777777" w:rsidR="008E2312" w:rsidRPr="00883EBE" w:rsidRDefault="008E2312" w:rsidP="008E2312">
      <w:pPr>
        <w:rPr>
          <w:b/>
          <w:bCs/>
        </w:rPr>
      </w:pPr>
      <w:r w:rsidRPr="00883EBE">
        <w:rPr>
          <w:b/>
          <w:bCs/>
        </w:rPr>
        <w:t xml:space="preserve">Proposal </w:t>
      </w:r>
      <w:r>
        <w:rPr>
          <w:b/>
          <w:bCs/>
        </w:rPr>
        <w:t>3</w:t>
      </w:r>
      <w:r w:rsidRPr="00883EBE">
        <w:rPr>
          <w:b/>
          <w:bCs/>
        </w:rPr>
        <w:t>-1: RAN3 shall assume that in Rel.17, combined change of the SCG activation state and bearer changes are not optimised; therefore, there is no need for a separate new IE in the SN’s response to the MN-initiated modification</w:t>
      </w:r>
      <w:r>
        <w:rPr>
          <w:b/>
          <w:bCs/>
        </w:rPr>
        <w:t>: the acknowledgement or rejection messages are sufficient</w:t>
      </w:r>
      <w:r w:rsidRPr="00883EBE">
        <w:rPr>
          <w:b/>
          <w:bCs/>
        </w:rPr>
        <w:t>.</w:t>
      </w:r>
    </w:p>
    <w:p w14:paraId="4CD199AC" w14:textId="77777777" w:rsidR="008E2312" w:rsidRPr="0087352F" w:rsidRDefault="008E2312" w:rsidP="008E2312">
      <w:pPr>
        <w:rPr>
          <w:b/>
          <w:bCs/>
        </w:rPr>
      </w:pPr>
      <w:r w:rsidRPr="0087352F">
        <w:rPr>
          <w:b/>
          <w:bCs/>
        </w:rPr>
        <w:t>Proposal 4-1: In case of MN-terminated bearers, the SN shall be allowed to indicate that SCG activation is required.</w:t>
      </w:r>
    </w:p>
    <w:p w14:paraId="200142D0" w14:textId="77777777" w:rsidR="008E2312" w:rsidRPr="0087352F" w:rsidRDefault="008E2312" w:rsidP="008E2312">
      <w:pPr>
        <w:rPr>
          <w:b/>
          <w:bCs/>
        </w:rPr>
      </w:pPr>
      <w:r w:rsidRPr="0087352F">
        <w:rPr>
          <w:b/>
          <w:bCs/>
        </w:rPr>
        <w:t>Proposal 4-2: In case of SN-terminated bearers, the SN shall be allowed to indicate that SCG activation or deactivation is required.</w:t>
      </w:r>
    </w:p>
    <w:p w14:paraId="6B6CEB8B" w14:textId="77777777" w:rsidR="008E2312" w:rsidRPr="0087352F" w:rsidRDefault="008E2312" w:rsidP="008E2312">
      <w:pPr>
        <w:rPr>
          <w:b/>
          <w:bCs/>
        </w:rPr>
      </w:pPr>
      <w:r w:rsidRPr="0087352F">
        <w:rPr>
          <w:b/>
          <w:bCs/>
        </w:rPr>
        <w:t>Proposal 4-3: A new flag with two values is added in the SN-initiated modification request. No need to add a new flag in the response from the MN.</w:t>
      </w:r>
    </w:p>
    <w:p w14:paraId="2C10ADBC" w14:textId="066C19D6" w:rsidR="00A15228" w:rsidRDefault="00E07BC2" w:rsidP="006A43F7">
      <w:pPr>
        <w:jc w:val="both"/>
        <w:rPr>
          <w:bCs/>
        </w:rPr>
      </w:pPr>
      <w:r>
        <w:rPr>
          <w:bCs/>
        </w:rPr>
        <w:t xml:space="preserve">Based on those, we propose following </w:t>
      </w:r>
      <w:r w:rsidR="00C635AD">
        <w:rPr>
          <w:bCs/>
        </w:rPr>
        <w:t xml:space="preserve">changes in the </w:t>
      </w:r>
      <w:proofErr w:type="spellStart"/>
      <w:r w:rsidR="00C635AD">
        <w:rPr>
          <w:bCs/>
        </w:rPr>
        <w:t>Xn</w:t>
      </w:r>
      <w:proofErr w:type="spellEnd"/>
      <w:r w:rsidR="004E3719">
        <w:rPr>
          <w:bCs/>
        </w:rPr>
        <w:t xml:space="preserve">/X2 </w:t>
      </w:r>
      <w:r w:rsidR="00C635AD">
        <w:rPr>
          <w:bCs/>
        </w:rPr>
        <w:t>AP signalling</w:t>
      </w:r>
      <w:r>
        <w:rPr>
          <w:bCs/>
        </w:rPr>
        <w:t>:</w:t>
      </w:r>
    </w:p>
    <w:p w14:paraId="6BAE18FD" w14:textId="2EFEBDE5" w:rsidR="00E07BC2" w:rsidRPr="00C635AD" w:rsidRDefault="00C635AD" w:rsidP="00C635AD">
      <w:pPr>
        <w:pStyle w:val="ListParagraph"/>
        <w:numPr>
          <w:ilvl w:val="0"/>
          <w:numId w:val="39"/>
        </w:numPr>
        <w:jc w:val="both"/>
        <w:rPr>
          <w:bCs/>
        </w:rPr>
      </w:pPr>
      <w:r w:rsidRPr="00C635AD">
        <w:rPr>
          <w:bCs/>
        </w:rPr>
        <w:t xml:space="preserve">Addition Request: added optional flag indicating SCG is to be added </w:t>
      </w:r>
      <w:proofErr w:type="gramStart"/>
      <w:r w:rsidRPr="00C635AD">
        <w:rPr>
          <w:bCs/>
        </w:rPr>
        <w:t>deactivated;</w:t>
      </w:r>
      <w:proofErr w:type="gramEnd"/>
    </w:p>
    <w:p w14:paraId="7475B4E8" w14:textId="431E7117" w:rsidR="00C635AD" w:rsidRPr="00C635AD" w:rsidRDefault="00C635AD" w:rsidP="00C635AD">
      <w:pPr>
        <w:pStyle w:val="ListParagraph"/>
        <w:numPr>
          <w:ilvl w:val="0"/>
          <w:numId w:val="39"/>
        </w:numPr>
        <w:jc w:val="both"/>
        <w:rPr>
          <w:bCs/>
        </w:rPr>
      </w:pPr>
      <w:r w:rsidRPr="00C635AD">
        <w:rPr>
          <w:bCs/>
        </w:rPr>
        <w:t>Addition Request Acknowledge: added optional flag indicating SCG is deactivated</w:t>
      </w:r>
      <w:r w:rsidR="008E2312">
        <w:rPr>
          <w:bCs/>
        </w:rPr>
        <w:t xml:space="preserve"> (to be used if the SCG deactivation is indicated to be possible in the Addition Request</w:t>
      </w:r>
      <w:proofErr w:type="gramStart"/>
      <w:r w:rsidR="008E2312">
        <w:rPr>
          <w:bCs/>
        </w:rPr>
        <w:t>)</w:t>
      </w:r>
      <w:r w:rsidRPr="00C635AD">
        <w:rPr>
          <w:bCs/>
        </w:rPr>
        <w:t>;</w:t>
      </w:r>
      <w:proofErr w:type="gramEnd"/>
    </w:p>
    <w:p w14:paraId="7651C63F" w14:textId="16DAABE0" w:rsidR="00C635AD" w:rsidRPr="00C635AD" w:rsidRDefault="00C635AD" w:rsidP="00C635AD">
      <w:pPr>
        <w:pStyle w:val="ListParagraph"/>
        <w:numPr>
          <w:ilvl w:val="0"/>
          <w:numId w:val="39"/>
        </w:numPr>
        <w:jc w:val="both"/>
        <w:rPr>
          <w:bCs/>
        </w:rPr>
      </w:pPr>
      <w:r w:rsidRPr="00C635AD">
        <w:rPr>
          <w:bCs/>
        </w:rPr>
        <w:t xml:space="preserve">Modification Request: added optional flag indicating SCG is to be activated or </w:t>
      </w:r>
      <w:proofErr w:type="gramStart"/>
      <w:r w:rsidRPr="00C635AD">
        <w:rPr>
          <w:bCs/>
        </w:rPr>
        <w:t>deactivated;</w:t>
      </w:r>
      <w:proofErr w:type="gramEnd"/>
    </w:p>
    <w:p w14:paraId="26B435D4" w14:textId="2453BB2E" w:rsidR="00C635AD" w:rsidRDefault="00C635AD" w:rsidP="00C635AD">
      <w:pPr>
        <w:pStyle w:val="ListParagraph"/>
        <w:numPr>
          <w:ilvl w:val="0"/>
          <w:numId w:val="39"/>
        </w:numPr>
        <w:jc w:val="both"/>
        <w:rPr>
          <w:bCs/>
        </w:rPr>
      </w:pPr>
      <w:r w:rsidRPr="00C635AD">
        <w:rPr>
          <w:bCs/>
        </w:rPr>
        <w:t xml:space="preserve">Modification Required: added optional flag indicating SCG is </w:t>
      </w:r>
      <w:r w:rsidR="007B6D34">
        <w:rPr>
          <w:bCs/>
        </w:rPr>
        <w:t xml:space="preserve">activated or </w:t>
      </w:r>
      <w:proofErr w:type="gramStart"/>
      <w:r w:rsidRPr="00C635AD">
        <w:rPr>
          <w:bCs/>
        </w:rPr>
        <w:t>deactivated;</w:t>
      </w:r>
      <w:proofErr w:type="gramEnd"/>
    </w:p>
    <w:p w14:paraId="3B40AC94" w14:textId="63F1FF9D" w:rsidR="009C038F" w:rsidRDefault="00A11940" w:rsidP="00C635AD">
      <w:pPr>
        <w:pStyle w:val="ListParagraph"/>
        <w:numPr>
          <w:ilvl w:val="0"/>
          <w:numId w:val="39"/>
        </w:numPr>
        <w:jc w:val="both"/>
        <w:rPr>
          <w:bCs/>
        </w:rPr>
      </w:pPr>
      <w:r>
        <w:rPr>
          <w:bCs/>
        </w:rPr>
        <w:t>Additional cause value for the change rejection</w:t>
      </w:r>
    </w:p>
    <w:p w14:paraId="55E8140F" w14:textId="0AA4FD3C" w:rsidR="000F796A" w:rsidRPr="00C635AD" w:rsidRDefault="000F796A" w:rsidP="00C635AD">
      <w:pPr>
        <w:pStyle w:val="ListParagraph"/>
        <w:numPr>
          <w:ilvl w:val="0"/>
          <w:numId w:val="39"/>
        </w:numPr>
        <w:jc w:val="both"/>
        <w:rPr>
          <w:bCs/>
        </w:rPr>
      </w:pPr>
      <w:r>
        <w:rPr>
          <w:bCs/>
        </w:rPr>
        <w:t>Indication of the SCG status in the HO Request</w:t>
      </w:r>
    </w:p>
    <w:p w14:paraId="39C9EE32" w14:textId="578DCB76" w:rsidR="00C635AD" w:rsidRPr="00996E13" w:rsidRDefault="0078220A" w:rsidP="006A43F7">
      <w:pPr>
        <w:jc w:val="both"/>
        <w:rPr>
          <w:bCs/>
        </w:rPr>
      </w:pPr>
      <w:r>
        <w:rPr>
          <w:bCs/>
        </w:rPr>
        <w:t xml:space="preserve">We propose two </w:t>
      </w:r>
      <w:r w:rsidR="004E3719">
        <w:rPr>
          <w:bCs/>
        </w:rPr>
        <w:t>TPs</w:t>
      </w:r>
      <w:r>
        <w:rPr>
          <w:bCs/>
        </w:rPr>
        <w:t xml:space="preserve"> in [1] and [2].</w:t>
      </w:r>
    </w:p>
    <w:p w14:paraId="483F8717" w14:textId="77777777" w:rsidR="00403B9B" w:rsidRPr="00996E13" w:rsidRDefault="00403B9B" w:rsidP="00403B9B">
      <w:pPr>
        <w:pStyle w:val="Heading1"/>
      </w:pPr>
      <w:r w:rsidRPr="00996E13">
        <w:t>References</w:t>
      </w:r>
    </w:p>
    <w:p w14:paraId="2AF1DCFA" w14:textId="2562B9A7" w:rsidR="006A43F7" w:rsidRDefault="0078220A" w:rsidP="008A3464">
      <w:pPr>
        <w:numPr>
          <w:ilvl w:val="0"/>
          <w:numId w:val="4"/>
        </w:numPr>
        <w:overflowPunct w:val="0"/>
        <w:autoSpaceDE w:val="0"/>
        <w:autoSpaceDN w:val="0"/>
        <w:adjustRightInd w:val="0"/>
        <w:textAlignment w:val="baseline"/>
      </w:pPr>
      <w:r>
        <w:t>R3-21</w:t>
      </w:r>
      <w:r w:rsidR="00CE7361">
        <w:t>1564</w:t>
      </w:r>
      <w:r>
        <w:t>, RAN3 #11</w:t>
      </w:r>
      <w:r w:rsidR="0034648E">
        <w:t>2</w:t>
      </w:r>
    </w:p>
    <w:p w14:paraId="01293442" w14:textId="5E8C9D54" w:rsidR="0022219E" w:rsidRPr="00996E13" w:rsidRDefault="0078220A" w:rsidP="00203250">
      <w:pPr>
        <w:numPr>
          <w:ilvl w:val="0"/>
          <w:numId w:val="4"/>
        </w:numPr>
        <w:overflowPunct w:val="0"/>
        <w:autoSpaceDE w:val="0"/>
        <w:autoSpaceDN w:val="0"/>
        <w:adjustRightInd w:val="0"/>
        <w:textAlignment w:val="baseline"/>
      </w:pPr>
      <w:r>
        <w:t>R3-21</w:t>
      </w:r>
      <w:r w:rsidR="00CE7361">
        <w:t>1565</w:t>
      </w:r>
      <w:r>
        <w:t>, RAN3 #11</w:t>
      </w:r>
      <w:r w:rsidR="0034648E">
        <w:t>2</w:t>
      </w:r>
    </w:p>
    <w:sectPr w:rsidR="0022219E" w:rsidRPr="00996E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BEBE0" w14:textId="77777777" w:rsidR="008B166C" w:rsidRDefault="008B166C">
      <w:r>
        <w:separator/>
      </w:r>
    </w:p>
  </w:endnote>
  <w:endnote w:type="continuationSeparator" w:id="0">
    <w:p w14:paraId="5DCB76D3" w14:textId="77777777" w:rsidR="008B166C" w:rsidRDefault="008B166C">
      <w:r>
        <w:continuationSeparator/>
      </w:r>
    </w:p>
  </w:endnote>
  <w:endnote w:type="continuationNotice" w:id="1">
    <w:p w14:paraId="7A989E8F" w14:textId="77777777" w:rsidR="008B166C" w:rsidRDefault="008B1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8A222" w14:textId="77777777" w:rsidR="008B166C" w:rsidRDefault="008B166C">
      <w:r>
        <w:separator/>
      </w:r>
    </w:p>
  </w:footnote>
  <w:footnote w:type="continuationSeparator" w:id="0">
    <w:p w14:paraId="02BA1E1B" w14:textId="77777777" w:rsidR="008B166C" w:rsidRDefault="008B166C">
      <w:r>
        <w:continuationSeparator/>
      </w:r>
    </w:p>
  </w:footnote>
  <w:footnote w:type="continuationNotice" w:id="1">
    <w:p w14:paraId="5A08731D" w14:textId="77777777" w:rsidR="008B166C" w:rsidRDefault="008B16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9C34CD"/>
    <w:multiLevelType w:val="hybridMultilevel"/>
    <w:tmpl w:val="4A4257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2C37CB0"/>
    <w:multiLevelType w:val="hybridMultilevel"/>
    <w:tmpl w:val="8580D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AE388E"/>
    <w:multiLevelType w:val="hybridMultilevel"/>
    <w:tmpl w:val="10D069E6"/>
    <w:lvl w:ilvl="0" w:tplc="04D4ACF0">
      <w:start w:val="1"/>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5E021E4"/>
    <w:multiLevelType w:val="hybridMultilevel"/>
    <w:tmpl w:val="C54A2D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A9A6AE3"/>
    <w:multiLevelType w:val="hybridMultilevel"/>
    <w:tmpl w:val="A52631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16"/>
  </w:num>
  <w:num w:numId="4">
    <w:abstractNumId w:val="9"/>
  </w:num>
  <w:num w:numId="5">
    <w:abstractNumId w:val="10"/>
  </w:num>
  <w:num w:numId="6">
    <w:abstractNumId w:val="41"/>
  </w:num>
  <w:num w:numId="7">
    <w:abstractNumId w:val="26"/>
  </w:num>
  <w:num w:numId="8">
    <w:abstractNumId w:val="17"/>
  </w:num>
  <w:num w:numId="9">
    <w:abstractNumId w:val="40"/>
  </w:num>
  <w:num w:numId="10">
    <w:abstractNumId w:val="25"/>
  </w:num>
  <w:num w:numId="11">
    <w:abstractNumId w:val="15"/>
  </w:num>
  <w:num w:numId="12">
    <w:abstractNumId w:val="33"/>
  </w:num>
  <w:num w:numId="13">
    <w:abstractNumId w:val="34"/>
  </w:num>
  <w:num w:numId="14">
    <w:abstractNumId w:val="3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0"/>
  </w:num>
  <w:num w:numId="25">
    <w:abstractNumId w:val="28"/>
  </w:num>
  <w:num w:numId="26">
    <w:abstractNumId w:val="18"/>
  </w:num>
  <w:num w:numId="27">
    <w:abstractNumId w:val="22"/>
  </w:num>
  <w:num w:numId="28">
    <w:abstractNumId w:val="38"/>
  </w:num>
  <w:num w:numId="29">
    <w:abstractNumId w:val="39"/>
  </w:num>
  <w:num w:numId="30">
    <w:abstractNumId w:val="27"/>
  </w:num>
  <w:num w:numId="31">
    <w:abstractNumId w:val="24"/>
  </w:num>
  <w:num w:numId="32">
    <w:abstractNumId w:val="19"/>
  </w:num>
  <w:num w:numId="33">
    <w:abstractNumId w:val="29"/>
  </w:num>
  <w:num w:numId="34">
    <w:abstractNumId w:val="14"/>
  </w:num>
  <w:num w:numId="35">
    <w:abstractNumId w:val="12"/>
  </w:num>
  <w:num w:numId="36">
    <w:abstractNumId w:val="37"/>
  </w:num>
  <w:num w:numId="37">
    <w:abstractNumId w:val="23"/>
  </w:num>
  <w:num w:numId="38">
    <w:abstractNumId w:val="36"/>
  </w:num>
  <w:num w:numId="39">
    <w:abstractNumId w:val="13"/>
  </w:num>
  <w:num w:numId="40">
    <w:abstractNumId w:val="35"/>
  </w:num>
  <w:num w:numId="41">
    <w:abstractNumId w:val="30"/>
  </w:num>
  <w:num w:numId="4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77DB6"/>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36C"/>
    <w:rsid w:val="000E7E52"/>
    <w:rsid w:val="000F16C4"/>
    <w:rsid w:val="000F4440"/>
    <w:rsid w:val="000F4EBF"/>
    <w:rsid w:val="000F551E"/>
    <w:rsid w:val="000F796A"/>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187"/>
    <w:rsid w:val="00141F05"/>
    <w:rsid w:val="001450A6"/>
    <w:rsid w:val="0014626D"/>
    <w:rsid w:val="0014785F"/>
    <w:rsid w:val="001509F1"/>
    <w:rsid w:val="00151A61"/>
    <w:rsid w:val="00153DC6"/>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45C7"/>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6CDD"/>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2CA6"/>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C776C"/>
    <w:rsid w:val="002D26EE"/>
    <w:rsid w:val="002D559B"/>
    <w:rsid w:val="002E0428"/>
    <w:rsid w:val="002E0503"/>
    <w:rsid w:val="002E0B99"/>
    <w:rsid w:val="002E124D"/>
    <w:rsid w:val="002E3237"/>
    <w:rsid w:val="002E397C"/>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19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48E"/>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691C"/>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4CF0"/>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4AF"/>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3719"/>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221"/>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2DD7"/>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67DA"/>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4FC9"/>
    <w:rsid w:val="00636178"/>
    <w:rsid w:val="00636E70"/>
    <w:rsid w:val="00636EE6"/>
    <w:rsid w:val="006414E1"/>
    <w:rsid w:val="00642ACA"/>
    <w:rsid w:val="0064548A"/>
    <w:rsid w:val="0064557C"/>
    <w:rsid w:val="0064589C"/>
    <w:rsid w:val="00645D99"/>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6F61A1"/>
    <w:rsid w:val="007004C2"/>
    <w:rsid w:val="00701BAD"/>
    <w:rsid w:val="00704F55"/>
    <w:rsid w:val="0071199A"/>
    <w:rsid w:val="00711CED"/>
    <w:rsid w:val="007144DB"/>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02"/>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220A"/>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6D34"/>
    <w:rsid w:val="007B7782"/>
    <w:rsid w:val="007C095F"/>
    <w:rsid w:val="007C5546"/>
    <w:rsid w:val="007C65A5"/>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352F"/>
    <w:rsid w:val="00875BEE"/>
    <w:rsid w:val="008768CA"/>
    <w:rsid w:val="00876971"/>
    <w:rsid w:val="00877813"/>
    <w:rsid w:val="00880559"/>
    <w:rsid w:val="00883EBE"/>
    <w:rsid w:val="00883F19"/>
    <w:rsid w:val="00886D6C"/>
    <w:rsid w:val="00891C44"/>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A6CF4"/>
    <w:rsid w:val="008B166C"/>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2312"/>
    <w:rsid w:val="008E32C1"/>
    <w:rsid w:val="008E4253"/>
    <w:rsid w:val="008E458D"/>
    <w:rsid w:val="008E5ADC"/>
    <w:rsid w:val="008E5F5E"/>
    <w:rsid w:val="008F13A1"/>
    <w:rsid w:val="008F1C1B"/>
    <w:rsid w:val="008F1FDD"/>
    <w:rsid w:val="008F38FE"/>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47328"/>
    <w:rsid w:val="0095007B"/>
    <w:rsid w:val="0095208E"/>
    <w:rsid w:val="00952A50"/>
    <w:rsid w:val="00952B52"/>
    <w:rsid w:val="00953F9F"/>
    <w:rsid w:val="00954F6C"/>
    <w:rsid w:val="00955F99"/>
    <w:rsid w:val="009561FE"/>
    <w:rsid w:val="0095648B"/>
    <w:rsid w:val="0095655E"/>
    <w:rsid w:val="0096171E"/>
    <w:rsid w:val="00961B32"/>
    <w:rsid w:val="00962FBF"/>
    <w:rsid w:val="00963C27"/>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6E13"/>
    <w:rsid w:val="00997D92"/>
    <w:rsid w:val="009A3390"/>
    <w:rsid w:val="009A3AC7"/>
    <w:rsid w:val="009A482D"/>
    <w:rsid w:val="009A4FD4"/>
    <w:rsid w:val="009A4FD9"/>
    <w:rsid w:val="009A5190"/>
    <w:rsid w:val="009A69FD"/>
    <w:rsid w:val="009B28F7"/>
    <w:rsid w:val="009B6C3A"/>
    <w:rsid w:val="009B7671"/>
    <w:rsid w:val="009C01DA"/>
    <w:rsid w:val="009C038F"/>
    <w:rsid w:val="009C2009"/>
    <w:rsid w:val="009C4014"/>
    <w:rsid w:val="009C55D0"/>
    <w:rsid w:val="009C55E8"/>
    <w:rsid w:val="009C5D10"/>
    <w:rsid w:val="009C67DB"/>
    <w:rsid w:val="009C7DAE"/>
    <w:rsid w:val="009D0FF6"/>
    <w:rsid w:val="009D30B7"/>
    <w:rsid w:val="009D6519"/>
    <w:rsid w:val="009D73C0"/>
    <w:rsid w:val="009E3E1E"/>
    <w:rsid w:val="009E48B1"/>
    <w:rsid w:val="009E4BC8"/>
    <w:rsid w:val="009F056C"/>
    <w:rsid w:val="009F17BF"/>
    <w:rsid w:val="009F4335"/>
    <w:rsid w:val="009F482E"/>
    <w:rsid w:val="00A00DC2"/>
    <w:rsid w:val="00A01921"/>
    <w:rsid w:val="00A0557F"/>
    <w:rsid w:val="00A05D49"/>
    <w:rsid w:val="00A05DB2"/>
    <w:rsid w:val="00A0682C"/>
    <w:rsid w:val="00A06A5A"/>
    <w:rsid w:val="00A078CD"/>
    <w:rsid w:val="00A10CA5"/>
    <w:rsid w:val="00A10F02"/>
    <w:rsid w:val="00A113D9"/>
    <w:rsid w:val="00A115B3"/>
    <w:rsid w:val="00A11940"/>
    <w:rsid w:val="00A132A6"/>
    <w:rsid w:val="00A13AE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3E43"/>
    <w:rsid w:val="00A647F3"/>
    <w:rsid w:val="00A6558F"/>
    <w:rsid w:val="00A657F4"/>
    <w:rsid w:val="00A6608F"/>
    <w:rsid w:val="00A66275"/>
    <w:rsid w:val="00A702F5"/>
    <w:rsid w:val="00A71E3A"/>
    <w:rsid w:val="00A72C6C"/>
    <w:rsid w:val="00A74793"/>
    <w:rsid w:val="00A74944"/>
    <w:rsid w:val="00A74BC8"/>
    <w:rsid w:val="00A77741"/>
    <w:rsid w:val="00A77C20"/>
    <w:rsid w:val="00A803A4"/>
    <w:rsid w:val="00A81258"/>
    <w:rsid w:val="00A82346"/>
    <w:rsid w:val="00A83F31"/>
    <w:rsid w:val="00A85310"/>
    <w:rsid w:val="00A85644"/>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0E4D"/>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B27DB"/>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3271"/>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147D"/>
    <w:rsid w:val="00C5249E"/>
    <w:rsid w:val="00C5434A"/>
    <w:rsid w:val="00C600BD"/>
    <w:rsid w:val="00C60947"/>
    <w:rsid w:val="00C622CD"/>
    <w:rsid w:val="00C635A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E7361"/>
    <w:rsid w:val="00CF0E38"/>
    <w:rsid w:val="00CF23EC"/>
    <w:rsid w:val="00CF23EE"/>
    <w:rsid w:val="00CF4536"/>
    <w:rsid w:val="00CF47EC"/>
    <w:rsid w:val="00CF5CB9"/>
    <w:rsid w:val="00CF6B19"/>
    <w:rsid w:val="00CF6FED"/>
    <w:rsid w:val="00D00574"/>
    <w:rsid w:val="00D007C0"/>
    <w:rsid w:val="00D018BE"/>
    <w:rsid w:val="00D02C78"/>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7737E"/>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334D"/>
    <w:rsid w:val="00DC4BB0"/>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BC2"/>
    <w:rsid w:val="00E07E67"/>
    <w:rsid w:val="00E10381"/>
    <w:rsid w:val="00E10B2F"/>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540"/>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7F6"/>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4D2F"/>
    <w:rsid w:val="00F076C8"/>
    <w:rsid w:val="00F127B7"/>
    <w:rsid w:val="00F13D6C"/>
    <w:rsid w:val="00F16632"/>
    <w:rsid w:val="00F17F82"/>
    <w:rsid w:val="00F2026E"/>
    <w:rsid w:val="00F20E37"/>
    <w:rsid w:val="00F21F3E"/>
    <w:rsid w:val="00F2210A"/>
    <w:rsid w:val="00F22463"/>
    <w:rsid w:val="00F23E13"/>
    <w:rsid w:val="00F24153"/>
    <w:rsid w:val="00F266C1"/>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336C"/>
    <w:rsid w:val="00F95682"/>
    <w:rsid w:val="00F967C9"/>
    <w:rsid w:val="00F968CA"/>
    <w:rsid w:val="00F97736"/>
    <w:rsid w:val="00FA0BC3"/>
    <w:rsid w:val="00FA1266"/>
    <w:rsid w:val="00FA17D9"/>
    <w:rsid w:val="00FA1E98"/>
    <w:rsid w:val="00FA2B57"/>
    <w:rsid w:val="00FA4A45"/>
    <w:rsid w:val="00FA61B4"/>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5AIRPNAIUNRU-1156379521-2233</_dlc_DocId>
    <_dlc_DocIdUrl xmlns="71c5aaf6-e6ce-465b-b873-5148d2a4c105">
      <Url>https://nokia.sharepoint.com/sites/c5g/e2earch/_layouts/15/DocIdRedir.aspx?ID=5AIRPNAIUNRU-1156379521-2233</Url>
      <Description>5AIRPNAIUNRU-1156379521-2233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D7F8901D-916E-4192-B8A0-1F1933189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10F542EE-4478-4F69-B38F-EEA2CECB4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215</TotalTime>
  <Pages>3</Pages>
  <Words>1442</Words>
  <Characters>8221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Principles for activation and deactivation of SCG resources</vt:lpstr>
    </vt:vector>
  </TitlesOfParts>
  <Company>Nokia, Nokia Shanghai Bell</Company>
  <LinksUpToDate>false</LinksUpToDate>
  <CharactersWithSpaces>9644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Principles for activation and deactivation of SCG resources</dc:title>
  <dc:subject>3GPP RAN3 #112-e</dc:subject>
  <dc:creator>Benoist Sébire</dc:creator>
  <cp:keywords>&lt;keyword[, keyword, ]&gt;</cp:keywords>
  <dc:description/>
  <cp:lastModifiedBy>Nokia</cp:lastModifiedBy>
  <cp:revision>25</cp:revision>
  <cp:lastPrinted>2019-03-27T07:16:00Z</cp:lastPrinted>
  <dcterms:created xsi:type="dcterms:W3CDTF">2021-01-12T16:26:00Z</dcterms:created>
  <dcterms:modified xsi:type="dcterms:W3CDTF">2021-05-06T13:05:00Z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17e6b685-68a6-4bb1-a9be-f3959df522fe</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